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 xml:space="preserve">Meeting Date: </w:t>
      </w:r>
      <w:r w:rsidRPr="00EF794C">
        <w:rPr>
          <w:rFonts w:ascii="Calibri" w:eastAsia="Times New Roman" w:hAnsi="Calibri" w:cs="Calibri"/>
          <w:color w:val="000000"/>
        </w:rPr>
        <w:t>3/29/2018 9:00 AM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 xml:space="preserve">Location: </w:t>
      </w:r>
      <w:r w:rsidRPr="00EF794C">
        <w:rPr>
          <w:rFonts w:ascii="Calibri" w:eastAsia="Times New Roman" w:hAnsi="Calibri" w:cs="Calibri"/>
          <w:color w:val="000000"/>
        </w:rPr>
        <w:t>Bonneville Dam Security Office / Auditorium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 xml:space="preserve">Link to Outlook Item: </w:t>
      </w:r>
      <w:hyperlink r:id="rId5" w:history="1">
        <w:r w:rsidRPr="00EF794C">
          <w:rPr>
            <w:rFonts w:ascii="Calibri" w:eastAsia="Times New Roman" w:hAnsi="Calibri" w:cs="Calibri"/>
            <w:i/>
            <w:iCs/>
            <w:color w:val="0000FF"/>
            <w:sz w:val="19"/>
            <w:szCs w:val="19"/>
            <w:u w:val="single"/>
          </w:rPr>
          <w:t>click here</w:t>
        </w:r>
      </w:hyperlink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>Invitation Message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>Content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4755"/>
      </w:tblGrid>
      <w:tr w:rsidR="00EF794C" w:rsidRPr="00EF794C" w:rsidTr="00EF794C">
        <w:tc>
          <w:tcPr>
            <w:tcW w:w="13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C">
              <w:rPr>
                <w:rFonts w:ascii="Times New Roman" w:eastAsia="Times New Roman" w:hAnsi="Times New Roman" w:cs="Times New Roman"/>
                <w:sz w:val="24"/>
                <w:szCs w:val="24"/>
              </w:rPr>
              <w:t>&lt;&lt;2018-29-03 FFDRWG agenda.docx&gt;&gt;</w:t>
            </w:r>
          </w:p>
        </w:tc>
        <w:tc>
          <w:tcPr>
            <w:tcW w:w="4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7F7F7F"/>
                <w:sz w:val="20"/>
                <w:szCs w:val="20"/>
              </w:rPr>
              <w:t xml:space="preserve"> Added by </w:t>
            </w:r>
            <w:hyperlink r:id="rId6" w:history="1">
              <w:r w:rsidRPr="00EF794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 xml:space="preserve">Walker, Ricardo W CIV USARMY USACE (US) </w:t>
              </w:r>
            </w:hyperlink>
          </w:p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7F7F7F"/>
                <w:sz w:val="20"/>
                <w:szCs w:val="20"/>
              </w:rPr>
              <w:t xml:space="preserve"> Attachment from Outlook </w:t>
            </w:r>
          </w:p>
        </w:tc>
      </w:tr>
      <w:tr w:rsidR="00EF794C" w:rsidRPr="00EF794C" w:rsidTr="00EF794C">
        <w:tc>
          <w:tcPr>
            <w:tcW w:w="13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4C">
              <w:rPr>
                <w:rFonts w:ascii="Times New Roman" w:eastAsia="Times New Roman" w:hAnsi="Times New Roman" w:cs="Times New Roman"/>
                <w:sz w:val="24"/>
                <w:szCs w:val="24"/>
              </w:rPr>
              <w:t>&lt;&lt;2018-01-04_FFDRWG draft minutes.docx&gt;&gt;</w:t>
            </w:r>
          </w:p>
        </w:tc>
        <w:tc>
          <w:tcPr>
            <w:tcW w:w="4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7F7F7F"/>
                <w:sz w:val="20"/>
                <w:szCs w:val="20"/>
              </w:rPr>
              <w:t xml:space="preserve"> Added by </w:t>
            </w:r>
            <w:hyperlink r:id="rId7" w:history="1">
              <w:r w:rsidRPr="00EF794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 xml:space="preserve">Walker, Ricardo W CIV USARMY USACE (US) </w:t>
              </w:r>
            </w:hyperlink>
          </w:p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7F7F7F"/>
                <w:sz w:val="20"/>
                <w:szCs w:val="20"/>
              </w:rPr>
              <w:t xml:space="preserve"> Attachment from Outlook </w:t>
            </w:r>
          </w:p>
        </w:tc>
      </w:tr>
    </w:tbl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>Participants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8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Walker, Ricardo W CIV USARMY USACE (US)</w:t>
        </w:r>
      </w:hyperlink>
      <w:r w:rsidRPr="00EF794C">
        <w:rPr>
          <w:rFonts w:ascii="Calibri" w:eastAsia="Times New Roman" w:hAnsi="Calibri" w:cs="Calibri"/>
          <w:color w:val="000000"/>
        </w:rPr>
        <w:t xml:space="preserve"> </w:t>
      </w:r>
      <w:r w:rsidRPr="00EF794C">
        <w:rPr>
          <w:rFonts w:ascii="Calibri" w:eastAsia="Times New Roman" w:hAnsi="Calibri" w:cs="Calibri"/>
          <w:color w:val="7F7F7F"/>
          <w:sz w:val="20"/>
          <w:szCs w:val="20"/>
        </w:rPr>
        <w:t>(Meeting Organizer)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9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Studebaker, Cynthia A CIV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0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Eppard, Matthew B CIV CENWP CENWD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1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Royer, Ida M CIV USARMY CENWP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2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Fielding, Scott D CIV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3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Rerecich, Jonathan G CIV USARMY CENWP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4" w:history="1">
        <w:proofErr w:type="spellStart"/>
        <w:r w:rsidRPr="00EF794C">
          <w:rPr>
            <w:rFonts w:ascii="Calibri" w:eastAsia="Times New Roman" w:hAnsi="Calibri" w:cs="Calibri"/>
            <w:color w:val="0000FF"/>
            <w:u w:val="single"/>
          </w:rPr>
          <w:t>Neuenhoff</w:t>
        </w:r>
        <w:proofErr w:type="spellEnd"/>
        <w:r w:rsidRPr="00EF794C">
          <w:rPr>
            <w:rFonts w:ascii="Calibri" w:eastAsia="Times New Roman" w:hAnsi="Calibri" w:cs="Calibri"/>
            <w:color w:val="0000FF"/>
            <w:u w:val="single"/>
          </w:rPr>
          <w:t>, Rachel D NWP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5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Bissell, Brian M CIV USARMY CENWP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6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Cordie, Robert P CIV CENWP CENWD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hyperlink r:id="rId17" w:history="1">
        <w:r w:rsidRPr="00EF794C">
          <w:rPr>
            <w:rFonts w:ascii="Calibri" w:eastAsia="Times New Roman" w:hAnsi="Calibri" w:cs="Calibri"/>
            <w:color w:val="0000FF"/>
            <w:u w:val="single"/>
          </w:rPr>
          <w:t>Zorich, Nathan A CIV USARMY CENWP (US)</w:t>
        </w:r>
      </w:hyperlink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Bob Wertheimer (CENWP)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Petersen, Christine (BPA)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Morrill, Charlie (WDFW)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Scott Bettin (BPA)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Siena Lopez-Johnson (BPA)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Trevor Condor (NOAA)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Tom Lorz (CRITFC)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Eric VanDyke (ODFW)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Gordon Axel (NOAA)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Gabriel Brooks (PSMFC)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Alan Brower (PSMFC)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1E4E79"/>
          <w:sz w:val="32"/>
          <w:szCs w:val="32"/>
        </w:rPr>
      </w:pPr>
      <w:r w:rsidRPr="00EF794C">
        <w:rPr>
          <w:rFonts w:ascii="Calibri" w:eastAsia="Times New Roman" w:hAnsi="Calibri" w:cs="Calibri"/>
          <w:color w:val="1E4E79"/>
          <w:sz w:val="32"/>
          <w:szCs w:val="32"/>
        </w:rPr>
        <w:t>Notes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F794C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  <w:t>Actions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628"/>
        <w:gridCol w:w="1337"/>
        <w:gridCol w:w="3238"/>
        <w:gridCol w:w="1363"/>
        <w:gridCol w:w="871"/>
      </w:tblGrid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Action ID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vs. Ongoing Action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Requested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Champion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Due Date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Site Visit: TDA East Fish Ladder / Adult LR Trap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R. Walker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 LR Wetted Wall - Ops Plan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R. Walker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 LR Wetted Wall - Pump Alternative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R. Walker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 LR Wetted Wall - CRITFC field crew availability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R. Walker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JDA </w:t>
            </w:r>
            <w:proofErr w:type="spellStart"/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Turbrine</w:t>
            </w:r>
            <w:proofErr w:type="spellEnd"/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- 60% Report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 </w:t>
            </w:r>
            <w:proofErr w:type="spellStart"/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Rerichich</w:t>
            </w:r>
            <w:proofErr w:type="spellEnd"/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end-May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JDA ERDC Model Trip - Agenda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 Fielding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JDA ERDC Model Trip - Invite TDY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 Fielding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JDA Avian Lines - Phase 2 O&amp;M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J. MacDonald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Dalles Rehab Report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 </w:t>
            </w:r>
            <w:proofErr w:type="spellStart"/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Rerichich</w:t>
            </w:r>
            <w:proofErr w:type="spellEnd"/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 Major Rehab Report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 </w:t>
            </w:r>
            <w:proofErr w:type="spellStart"/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Rerichich</w:t>
            </w:r>
            <w:proofErr w:type="spellEnd"/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 PIT Concept: Ice and Trash Sluiceways As-built Report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 Eppard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end-April</w:t>
            </w:r>
          </w:p>
        </w:tc>
      </w:tr>
      <w:tr w:rsidR="00EF794C" w:rsidRPr="00EF794C" w:rsidTr="00EF794C">
        <w:tc>
          <w:tcPr>
            <w:tcW w:w="10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29-Mar-18</w:t>
            </w:r>
          </w:p>
        </w:tc>
        <w:tc>
          <w:tcPr>
            <w:tcW w:w="4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 PIT Concept: Present Findings from Spring 2018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Axel and Brooks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F794C" w:rsidRPr="00EF794C" w:rsidRDefault="00EF794C" w:rsidP="00EF7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7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mid-July</w:t>
            </w:r>
          </w:p>
        </w:tc>
      </w:tr>
    </w:tbl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>Agenda Topics</w:t>
      </w:r>
      <w:r w:rsidRPr="00EF794C">
        <w:rPr>
          <w:rFonts w:ascii="Calibri" w:eastAsia="Times New Roman" w:hAnsi="Calibri" w:cs="Calibri"/>
          <w:color w:val="000000"/>
        </w:rPr>
        <w:t>:</w:t>
      </w:r>
    </w:p>
    <w:p w:rsidR="00EF794C" w:rsidRPr="00EF794C" w:rsidRDefault="00EF794C" w:rsidP="00EF79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Reviewed and approved meeting minutes from 04 JAN 18 FFDRWG Meeting</w:t>
      </w:r>
    </w:p>
    <w:p w:rsidR="00EF794C" w:rsidRPr="00EF794C" w:rsidRDefault="00EF794C" w:rsidP="00EF794C">
      <w:pPr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Lamprey Passage Structure and Minor Mod (Walker)</w:t>
      </w:r>
    </w:p>
    <w:p w:rsidR="00EF794C" w:rsidRPr="00EF794C" w:rsidRDefault="00EF794C" w:rsidP="00EF794C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JDA LPS upgrades</w:t>
      </w:r>
    </w:p>
    <w:p w:rsidR="00EF794C" w:rsidRPr="00EF794C" w:rsidRDefault="00EF794C" w:rsidP="00EF794C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TDA east fish ladder adult lamprey trapping. Plan is being coordinated with the Lamprey Work Group. </w:t>
      </w:r>
    </w:p>
    <w:p w:rsidR="00EF794C" w:rsidRPr="00EF794C" w:rsidRDefault="00EF794C" w:rsidP="00EF794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Key milestones:</w:t>
      </w:r>
    </w:p>
    <w:p w:rsidR="00EF794C" w:rsidRPr="00EF794C" w:rsidRDefault="00EF794C" w:rsidP="00EF794C">
      <w:pPr>
        <w:numPr>
          <w:ilvl w:val="3"/>
          <w:numId w:val="5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05 April delivery</w:t>
      </w:r>
    </w:p>
    <w:p w:rsidR="00EF794C" w:rsidRPr="00EF794C" w:rsidRDefault="00EF794C" w:rsidP="00EF794C">
      <w:pPr>
        <w:numPr>
          <w:ilvl w:val="3"/>
          <w:numId w:val="5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15 April install</w:t>
      </w:r>
    </w:p>
    <w:p w:rsidR="00EF794C" w:rsidRPr="00EF794C" w:rsidRDefault="00EF794C" w:rsidP="00EF794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Action: (Walker) will schedule a site visit with key stakeholders; end-of April </w:t>
      </w:r>
    </w:p>
    <w:p w:rsidR="00EF794C" w:rsidRPr="00EF794C" w:rsidRDefault="00EF794C" w:rsidP="00EF794C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Wetted Wall (building off of discussions following the AM site visit):</w:t>
      </w:r>
    </w:p>
    <w:p w:rsidR="00EF794C" w:rsidRPr="00EF794C" w:rsidRDefault="00EF794C" w:rsidP="00EF794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Discussion. J Rerecich: Recommend we operate (with no rooster tails) and then test different blocks while video monitoring (e.g., full flow at </w:t>
      </w:r>
      <w:proofErr w:type="spellStart"/>
      <w:r w:rsidRPr="00EF794C">
        <w:rPr>
          <w:rFonts w:ascii="Calibri" w:eastAsia="Times New Roman" w:hAnsi="Calibri" w:cs="Calibri"/>
          <w:color w:val="000000"/>
        </w:rPr>
        <w:t>nite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). Determine if it's feasible to operate the wetted wall under high flow (and different scenarios). T Lorz: CRITFC crews could manually change valves. An automated system would be ideal. T Condor: We'd be OK operating at higher flows, with splash, at </w:t>
      </w:r>
      <w:proofErr w:type="spellStart"/>
      <w:r w:rsidRPr="00EF794C">
        <w:rPr>
          <w:rFonts w:ascii="Calibri" w:eastAsia="Times New Roman" w:hAnsi="Calibri" w:cs="Calibri"/>
          <w:color w:val="000000"/>
        </w:rPr>
        <w:t>nite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. Key consideration: adversely - impacting listed steelhead. B Wertheimer: Would higher </w:t>
      </w:r>
      <w:proofErr w:type="spellStart"/>
      <w:r w:rsidRPr="00EF794C">
        <w:rPr>
          <w:rFonts w:ascii="Calibri" w:eastAsia="Times New Roman" w:hAnsi="Calibri" w:cs="Calibri"/>
          <w:color w:val="000000"/>
        </w:rPr>
        <w:t>nite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 flows adversely impact sockeye? T Lorz: NOAA could inspect. T Condor: Recommend finding </w:t>
      </w:r>
      <w:r w:rsidRPr="00EF794C">
        <w:rPr>
          <w:rFonts w:ascii="Calibri" w:eastAsia="Times New Roman" w:hAnsi="Calibri" w:cs="Calibri"/>
          <w:color w:val="000000"/>
        </w:rPr>
        <w:lastRenderedPageBreak/>
        <w:t xml:space="preserve">a flow we can all agree upon. Monitor and adjust if needed, e.g., if we see flows are adversely impacting steelhead. R Walker: Do we all agree that testing during </w:t>
      </w:r>
      <w:proofErr w:type="spellStart"/>
      <w:r w:rsidRPr="00EF794C">
        <w:rPr>
          <w:rFonts w:ascii="Calibri" w:eastAsia="Times New Roman" w:hAnsi="Calibri" w:cs="Calibri"/>
          <w:color w:val="000000"/>
        </w:rPr>
        <w:t>nite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 time is a good approach? T Condor: Will video monitor be functioning? R Walker: Yes. Can we replace the pump to reduce velocity? B Bissell: We don't have access to a pump that could be operated continuously. Scott Bettin: Can you look into a different pump? Brian: Yeah. OK, but we'd have to install and change operations during installation.</w:t>
      </w:r>
    </w:p>
    <w:p w:rsidR="00EF794C" w:rsidRPr="00EF794C" w:rsidRDefault="00EF794C" w:rsidP="00EF794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b/>
          <w:bCs/>
          <w:color w:val="000000"/>
        </w:rPr>
        <w:t>Decision</w:t>
      </w:r>
      <w:r w:rsidRPr="00EF794C">
        <w:rPr>
          <w:rFonts w:ascii="Calibri" w:eastAsia="Times New Roman" w:hAnsi="Calibri" w:cs="Calibri"/>
          <w:color w:val="000000"/>
        </w:rPr>
        <w:t xml:space="preserve">. Test current condition. If adverse impacts to fish passage due to splashing, then test during </w:t>
      </w:r>
      <w:proofErr w:type="spellStart"/>
      <w:r w:rsidRPr="00EF794C">
        <w:rPr>
          <w:rFonts w:ascii="Calibri" w:eastAsia="Times New Roman" w:hAnsi="Calibri" w:cs="Calibri"/>
          <w:color w:val="000000"/>
        </w:rPr>
        <w:t>nite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 time. Issue: Requires people to manually adjust day time and </w:t>
      </w:r>
      <w:proofErr w:type="spellStart"/>
      <w:r w:rsidRPr="00EF794C">
        <w:rPr>
          <w:rFonts w:ascii="Calibri" w:eastAsia="Times New Roman" w:hAnsi="Calibri" w:cs="Calibri"/>
          <w:color w:val="000000"/>
        </w:rPr>
        <w:t>nite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 time pump / flows.</w:t>
      </w:r>
    </w:p>
    <w:p w:rsidR="00EF794C" w:rsidRPr="00EF794C" w:rsidRDefault="00EF794C" w:rsidP="00EF794C">
      <w:pPr>
        <w:numPr>
          <w:ilvl w:val="3"/>
          <w:numId w:val="7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Action: Walker will develop a plan (including opportunities to adaptively manage, make adjustments in future years). Plan will be coordinated with the Lamprey Workgroup; end-of April</w:t>
      </w:r>
    </w:p>
    <w:p w:rsidR="00EF794C" w:rsidRPr="00EF794C" w:rsidRDefault="00EF794C" w:rsidP="00EF794C">
      <w:pPr>
        <w:numPr>
          <w:ilvl w:val="3"/>
          <w:numId w:val="7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Action: Walker will look into automated pump technologies; end-of-April</w:t>
      </w:r>
    </w:p>
    <w:p w:rsidR="00EF794C" w:rsidRPr="00EF794C" w:rsidRDefault="00EF794C" w:rsidP="00EF794C">
      <w:pPr>
        <w:numPr>
          <w:ilvl w:val="3"/>
          <w:numId w:val="7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Action: Lorz will check whether CRITFC crews can adjust pumps (daily); end-of April</w:t>
      </w:r>
    </w:p>
    <w:p w:rsidR="00EF794C" w:rsidRPr="00EF794C" w:rsidRDefault="00EF794C" w:rsidP="00EF794C">
      <w:pPr>
        <w:spacing w:after="0" w:line="240" w:lineRule="auto"/>
        <w:ind w:left="162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Bonneville B2 FGE, J Rerecich</w:t>
      </w:r>
    </w:p>
    <w:p w:rsidR="00EF794C" w:rsidRPr="00EF794C" w:rsidRDefault="00EF794C" w:rsidP="00EF794C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Key milestone: 16 April testing.</w:t>
      </w:r>
    </w:p>
    <w:p w:rsidR="00EF794C" w:rsidRPr="00EF794C" w:rsidRDefault="00EF794C" w:rsidP="00EF794C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Condor: How will you measure gap loss changes? J Rerecich: As long as there is no significant reduction over the operation range, we determined it would be acceptable.   </w:t>
      </w:r>
    </w:p>
    <w:p w:rsidR="00EF794C" w:rsidRPr="00EF794C" w:rsidRDefault="00EF794C" w:rsidP="00EF794C">
      <w:pPr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Dalles AWS, J Rerecich</w:t>
      </w:r>
    </w:p>
    <w:p w:rsidR="00EF794C" w:rsidRPr="00EF794C" w:rsidRDefault="00EF794C" w:rsidP="00EF794C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Key milestone: 23 April flow testing. ~ 2 </w:t>
      </w:r>
      <w:proofErr w:type="spellStart"/>
      <w:r w:rsidRPr="00EF794C">
        <w:rPr>
          <w:rFonts w:ascii="Calibri" w:eastAsia="Times New Roman" w:hAnsi="Calibri" w:cs="Calibri"/>
          <w:color w:val="000000"/>
        </w:rPr>
        <w:t>hr</w:t>
      </w:r>
      <w:proofErr w:type="spellEnd"/>
      <w:r w:rsidRPr="00EF794C">
        <w:rPr>
          <w:rFonts w:ascii="Calibri" w:eastAsia="Times New Roman" w:hAnsi="Calibri" w:cs="Calibri"/>
          <w:color w:val="000000"/>
        </w:rPr>
        <w:t xml:space="preserve"> window of darkness (est. 0000-0200).</w:t>
      </w:r>
    </w:p>
    <w:p w:rsidR="00EF794C" w:rsidRPr="00EF794C" w:rsidRDefault="00EF794C" w:rsidP="00EF794C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T Condor: Are you measuring ladder differentials? J Rerecich: Yes</w:t>
      </w:r>
    </w:p>
    <w:p w:rsidR="00EF794C" w:rsidRPr="00EF794C" w:rsidRDefault="00EF794C" w:rsidP="00EF794C">
      <w:pPr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 </w:t>
      </w:r>
    </w:p>
    <w:p w:rsidR="00EF794C" w:rsidRPr="00EF794C" w:rsidRDefault="00EF794C" w:rsidP="00EF794C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John Day Turbine, J. Rerecich</w:t>
      </w:r>
    </w:p>
    <w:p w:rsidR="00EF794C" w:rsidRPr="00EF794C" w:rsidRDefault="00EF794C" w:rsidP="00EF794C">
      <w:pPr>
        <w:numPr>
          <w:ilvl w:val="1"/>
          <w:numId w:val="1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Key milestone: 60% Phase 1a ATR end of early April - 15 May. Action: Rerecich will send 60%  report to FFDRWG; (end of May, coincident with USACE DQC)</w:t>
      </w:r>
    </w:p>
    <w:p w:rsidR="00EF794C" w:rsidRPr="00EF794C" w:rsidRDefault="00EF794C" w:rsidP="00EF794C">
      <w:pPr>
        <w:numPr>
          <w:ilvl w:val="1"/>
          <w:numId w:val="1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Lorz: What is the rehab schedule? John: Modeling will start with Phase 1. We are also looking at Kaplan blades vs. fixed blade powerhouse configuration, construction schedule, etc.</w:t>
      </w:r>
    </w:p>
    <w:p w:rsidR="00EF794C" w:rsidRPr="00EF794C" w:rsidRDefault="00EF794C" w:rsidP="00EF794C">
      <w:pPr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John Day ERDC Model Trip (Walker)</w:t>
      </w:r>
    </w:p>
    <w:p w:rsidR="00EF794C" w:rsidRPr="00EF794C" w:rsidRDefault="00EF794C" w:rsidP="00EF794C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Trip 1: 23 April - 04 May</w:t>
      </w:r>
    </w:p>
    <w:p w:rsidR="00EF794C" w:rsidRPr="00EF794C" w:rsidRDefault="00EF794C" w:rsidP="00EF794C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Trip 2: May - 18 May</w:t>
      </w:r>
    </w:p>
    <w:p w:rsidR="00EF794C" w:rsidRPr="00EF794C" w:rsidRDefault="00EF794C" w:rsidP="00EF794C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Agendas - TBD. Action: Fielding will send agenda to FFDRWG members; mid-April</w:t>
      </w:r>
    </w:p>
    <w:p w:rsidR="00EF794C" w:rsidRPr="00EF794C" w:rsidRDefault="00EF794C" w:rsidP="00EF794C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Invitation to Travel: Who needs invitations for TDY orders? Lorz / CRITFC, Charlie / WDFW, Eric / ODFW. Action: Fielding will send an email request / reminder to confirm attendance; mid-April</w:t>
      </w:r>
    </w:p>
    <w:p w:rsidR="00EF794C" w:rsidRPr="00EF794C" w:rsidRDefault="00EF794C" w:rsidP="00EF794C">
      <w:pPr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John Day Avian Lines - Phase 2, B. Eppard</w:t>
      </w:r>
    </w:p>
    <w:p w:rsidR="00EF794C" w:rsidRPr="00EF794C" w:rsidRDefault="00EF794C" w:rsidP="00EF794C">
      <w:pPr>
        <w:numPr>
          <w:ilvl w:val="1"/>
          <w:numId w:val="1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Lorz: Who will fix them if something goes wrong / O&amp;M? Eppard: The project / JD will O&amp;M after they receive the O&amp;M Manual. Action: MacDonald will follow-up on who / when the project takes on short-term and long-term O&amp;M and report-out to FFDRWG;  end-of April </w:t>
      </w:r>
    </w:p>
    <w:p w:rsidR="00EF794C" w:rsidRPr="00EF794C" w:rsidRDefault="00EF794C" w:rsidP="00EF794C">
      <w:pPr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1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Open Mic:</w:t>
      </w:r>
    </w:p>
    <w:p w:rsidR="00EF794C" w:rsidRPr="00EF794C" w:rsidRDefault="00EF794C" w:rsidP="00EF794C">
      <w:pPr>
        <w:numPr>
          <w:ilvl w:val="1"/>
          <w:numId w:val="1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Rerecich: Dalles Rehab. Alternatives that rose to the top: Oil filled Kaplan unit to allow a bit more flow and back-up AWS. One turbine is too big - this alternative was eliminated. Instead </w:t>
      </w:r>
      <w:r w:rsidRPr="00EF794C">
        <w:rPr>
          <w:rFonts w:ascii="Calibri" w:eastAsia="Times New Roman" w:hAnsi="Calibri" w:cs="Calibri"/>
          <w:color w:val="000000"/>
        </w:rPr>
        <w:lastRenderedPageBreak/>
        <w:t>looked at a smaller operating alternatives. Action: Rerecich will send Dalles Rehab report to FFDRWG;  end-of April</w:t>
      </w:r>
    </w:p>
    <w:p w:rsidR="00EF794C" w:rsidRPr="00EF794C" w:rsidRDefault="00EF794C" w:rsidP="00EF794C">
      <w:pPr>
        <w:numPr>
          <w:ilvl w:val="1"/>
          <w:numId w:val="1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Lorz: Is Bonneville Major Rehab Report done? Action: Rerecich will check-in on status of Bonneville Major Rehab Report and send to FFDRWG if completed;  end-of April </w:t>
      </w:r>
    </w:p>
    <w:p w:rsidR="00EF794C" w:rsidRPr="00EF794C" w:rsidRDefault="00EF794C" w:rsidP="00EF794C">
      <w:pPr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 </w:t>
      </w:r>
    </w:p>
    <w:p w:rsidR="00EF794C" w:rsidRPr="00EF794C" w:rsidRDefault="00EF794C" w:rsidP="00EF794C">
      <w:pPr>
        <w:numPr>
          <w:ilvl w:val="0"/>
          <w:numId w:val="2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PIT Development Concepts (Brooks / Axel)</w:t>
      </w:r>
    </w:p>
    <w:p w:rsidR="00EF794C" w:rsidRPr="00EF794C" w:rsidRDefault="00EF794C" w:rsidP="00EF794C">
      <w:pPr>
        <w:numPr>
          <w:ilvl w:val="1"/>
          <w:numId w:val="2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NOAA worked with PSMFC. (see PowerPoint slide deck)</w:t>
      </w:r>
    </w:p>
    <w:p w:rsidR="00EF794C" w:rsidRPr="00EF794C" w:rsidRDefault="00EF794C" w:rsidP="00EF794C">
      <w:pPr>
        <w:numPr>
          <w:ilvl w:val="1"/>
          <w:numId w:val="2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Add detection at PH1 Ice and Trash Sluiceway.</w:t>
      </w:r>
    </w:p>
    <w:p w:rsidR="00EF794C" w:rsidRPr="00EF794C" w:rsidRDefault="00EF794C" w:rsidP="00EF794C">
      <w:pPr>
        <w:numPr>
          <w:ilvl w:val="2"/>
          <w:numId w:val="2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Bottom mounted / flat plat antennae in bays 1A and 1B</w:t>
      </w:r>
    </w:p>
    <w:p w:rsidR="00EF794C" w:rsidRPr="00EF794C" w:rsidRDefault="00EF794C" w:rsidP="00EF794C">
      <w:pPr>
        <w:numPr>
          <w:ilvl w:val="2"/>
          <w:numId w:val="2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Floating antenna in bays 1A and 1B</w:t>
      </w:r>
    </w:p>
    <w:p w:rsidR="00EF794C" w:rsidRPr="00EF794C" w:rsidRDefault="00EF794C" w:rsidP="00EF794C">
      <w:pPr>
        <w:numPr>
          <w:ilvl w:val="2"/>
          <w:numId w:val="2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Flat plates for bays 3B, 6C and 10B</w:t>
      </w:r>
    </w:p>
    <w:p w:rsidR="00EF794C" w:rsidRPr="00EF794C" w:rsidRDefault="00EF794C" w:rsidP="00EF794C">
      <w:pPr>
        <w:numPr>
          <w:ilvl w:val="3"/>
          <w:numId w:val="2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Eppard: Did you consider putting an antenna(s) at outfall, or somewhere along channel. Yes. But the channel is not configured well to match an antenna configuration / contour. Action: Eppard will see if we can get a copy of the as-built channel design / contours of the Ice and Trash Sluiceway and send to FFDRWG; April</w:t>
      </w:r>
    </w:p>
    <w:p w:rsidR="00EF794C" w:rsidRPr="00EF794C" w:rsidRDefault="00EF794C" w:rsidP="00EF794C">
      <w:pPr>
        <w:numPr>
          <w:ilvl w:val="3"/>
          <w:numId w:val="2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>Condor: Would prefer to see a pass thru system. Eppard: Could the antenna be placed on the backside of the gate? NOAA will consider placing an antennae on backside of the gate.</w:t>
      </w:r>
    </w:p>
    <w:p w:rsidR="00EF794C" w:rsidRPr="00EF794C" w:rsidRDefault="00EF794C" w:rsidP="00EF794C">
      <w:pPr>
        <w:numPr>
          <w:ilvl w:val="2"/>
          <w:numId w:val="2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color w:val="000000"/>
        </w:rPr>
      </w:pPr>
      <w:r w:rsidRPr="00EF794C">
        <w:rPr>
          <w:rFonts w:ascii="Calibri" w:eastAsia="Times New Roman" w:hAnsi="Calibri" w:cs="Calibri"/>
          <w:color w:val="000000"/>
        </w:rPr>
        <w:t xml:space="preserve">Add second antenna to the B2CC Channel. Fin </w:t>
      </w:r>
      <w:proofErr w:type="gramStart"/>
      <w:r w:rsidRPr="00EF794C">
        <w:rPr>
          <w:rFonts w:ascii="Calibri" w:eastAsia="Times New Roman" w:hAnsi="Calibri" w:cs="Calibri"/>
          <w:color w:val="000000"/>
        </w:rPr>
        <w:t>antenna's</w:t>
      </w:r>
      <w:proofErr w:type="gramEnd"/>
      <w:r w:rsidRPr="00EF794C">
        <w:rPr>
          <w:rFonts w:ascii="Calibri" w:eastAsia="Times New Roman" w:hAnsi="Calibri" w:cs="Calibri"/>
          <w:color w:val="000000"/>
        </w:rPr>
        <w:t>. Brower: Consider turbulence, dynamic flow. NOAA: Testing at Jones Beach (in the estuary). Will test for 45 days, starting 30 April. Studebaker / Condor: Have you considered a pile dike type design? NOAA: We could consider this and then make them rotatable, depending on flows, and prevent debris damage. Concern: would likely get lower detections because arrays are not continuous around entire circumference. Condor: could check design feasibility. Brower: could install a faring or protective shield on front end. Lorz: Concerned Jones Beach test site isn't equivalent to Bonneville forebay (velocity and debris load). Petersen: What is the increased detection rate expected to be at the corner collector? From 84-87% detection efficiency to a little more than 3% increase at corner collector and up to 100% at ice and trash sluiceway (</w:t>
      </w:r>
      <w:r w:rsidRPr="00EF794C">
        <w:rPr>
          <w:rFonts w:ascii="Calibri" w:eastAsia="Times New Roman" w:hAnsi="Calibri" w:cs="Calibri"/>
          <w:color w:val="C00000"/>
        </w:rPr>
        <w:t>VERIFY</w:t>
      </w:r>
      <w:r w:rsidRPr="00EF794C">
        <w:rPr>
          <w:rFonts w:ascii="Calibri" w:eastAsia="Times New Roman" w:hAnsi="Calibri" w:cs="Calibri"/>
          <w:color w:val="000000"/>
        </w:rPr>
        <w:t xml:space="preserve">). Lorz: If you can get it to work off of the </w:t>
      </w:r>
      <w:proofErr w:type="gramStart"/>
      <w:r w:rsidRPr="00EF794C">
        <w:rPr>
          <w:rFonts w:ascii="Calibri" w:eastAsia="Times New Roman" w:hAnsi="Calibri" w:cs="Calibri"/>
          <w:color w:val="000000"/>
        </w:rPr>
        <w:t>JBS, that</w:t>
      </w:r>
      <w:proofErr w:type="gramEnd"/>
      <w:r w:rsidRPr="00EF794C">
        <w:rPr>
          <w:rFonts w:ascii="Calibri" w:eastAsia="Times New Roman" w:hAnsi="Calibri" w:cs="Calibri"/>
          <w:color w:val="000000"/>
        </w:rPr>
        <w:t xml:space="preserve"> would be ideal. NOAA: Would need to work out a proper anchor to do a real test this year. Action: Axel and Brooks will report back to FFDRWG at next meeting/ early July (standing FFDRWG agenda topic); July FFDRWG Meeting</w:t>
      </w:r>
    </w:p>
    <w:p w:rsidR="00B13250" w:rsidRDefault="00B13250">
      <w:bookmarkStart w:id="0" w:name="_GoBack"/>
      <w:bookmarkEnd w:id="0"/>
    </w:p>
    <w:sectPr w:rsidR="00B1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130"/>
    <w:multiLevelType w:val="multilevel"/>
    <w:tmpl w:val="0456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156B3"/>
    <w:multiLevelType w:val="multilevel"/>
    <w:tmpl w:val="CEC8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A0179"/>
    <w:multiLevelType w:val="multilevel"/>
    <w:tmpl w:val="71EE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53106"/>
    <w:multiLevelType w:val="multilevel"/>
    <w:tmpl w:val="0632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C3B3F"/>
    <w:multiLevelType w:val="multilevel"/>
    <w:tmpl w:val="52A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32601"/>
    <w:multiLevelType w:val="multilevel"/>
    <w:tmpl w:val="4958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935D1"/>
    <w:multiLevelType w:val="multilevel"/>
    <w:tmpl w:val="A5C2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AD31C7"/>
    <w:multiLevelType w:val="multilevel"/>
    <w:tmpl w:val="BBF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73578"/>
    <w:multiLevelType w:val="multilevel"/>
    <w:tmpl w:val="1360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4"/>
    <w:lvlOverride w:ilvl="0"/>
    <w:lvlOverride w:ilvl="1">
      <w:startOverride w:val="1"/>
    </w:lvlOverride>
  </w:num>
  <w:num w:numId="4">
    <w:abstractNumId w:val="4"/>
    <w:lvlOverride w:ilvl="0"/>
    <w:lvlOverride w:ilvl="1"/>
    <w:lvlOverride w:ilvl="2">
      <w:startOverride w:val="1"/>
    </w:lvlOverride>
  </w:num>
  <w:num w:numId="5">
    <w:abstractNumId w:val="4"/>
    <w:lvlOverride w:ilvl="0"/>
    <w:lvlOverride w:ilvl="1"/>
    <w:lvlOverride w:ilvl="2"/>
    <w:lvlOverride w:ilvl="3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/>
  </w:num>
  <w:num w:numId="7">
    <w:abstractNumId w:val="4"/>
    <w:lvlOverride w:ilvl="0"/>
    <w:lvlOverride w:ilvl="1"/>
    <w:lvlOverride w:ilvl="2"/>
    <w:lvlOverride w:ilvl="3">
      <w:startOverride w:val="1"/>
    </w:lvlOverride>
  </w:num>
  <w:num w:numId="8">
    <w:abstractNumId w:val="5"/>
    <w:lvlOverride w:ilvl="0">
      <w:startOverride w:val="3"/>
    </w:lvlOverride>
  </w:num>
  <w:num w:numId="9">
    <w:abstractNumId w:val="5"/>
    <w:lvlOverride w:ilvl="0"/>
    <w:lvlOverride w:ilvl="1">
      <w:startOverride w:val="1"/>
    </w:lvlOverride>
  </w:num>
  <w:num w:numId="10">
    <w:abstractNumId w:val="8"/>
    <w:lvlOverride w:ilvl="0">
      <w:startOverride w:val="4"/>
    </w:lvlOverride>
  </w:num>
  <w:num w:numId="11">
    <w:abstractNumId w:val="8"/>
    <w:lvlOverride w:ilvl="0"/>
    <w:lvlOverride w:ilvl="1">
      <w:startOverride w:val="1"/>
    </w:lvlOverride>
  </w:num>
  <w:num w:numId="12">
    <w:abstractNumId w:val="1"/>
    <w:lvlOverride w:ilvl="0">
      <w:startOverride w:val="5"/>
    </w:lvlOverride>
  </w:num>
  <w:num w:numId="13">
    <w:abstractNumId w:val="1"/>
    <w:lvlOverride w:ilvl="0"/>
    <w:lvlOverride w:ilvl="1">
      <w:startOverride w:val="1"/>
    </w:lvlOverride>
  </w:num>
  <w:num w:numId="14">
    <w:abstractNumId w:val="2"/>
    <w:lvlOverride w:ilvl="0">
      <w:startOverride w:val="6"/>
    </w:lvlOverride>
  </w:num>
  <w:num w:numId="15">
    <w:abstractNumId w:val="2"/>
    <w:lvlOverride w:ilvl="0"/>
    <w:lvlOverride w:ilvl="1">
      <w:startOverride w:val="1"/>
    </w:lvlOverride>
  </w:num>
  <w:num w:numId="16">
    <w:abstractNumId w:val="0"/>
    <w:lvlOverride w:ilvl="0">
      <w:startOverride w:val="7"/>
    </w:lvlOverride>
  </w:num>
  <w:num w:numId="17">
    <w:abstractNumId w:val="0"/>
    <w:lvlOverride w:ilvl="0"/>
    <w:lvlOverride w:ilvl="1">
      <w:startOverride w:val="1"/>
    </w:lvlOverride>
  </w:num>
  <w:num w:numId="18">
    <w:abstractNumId w:val="7"/>
    <w:lvlOverride w:ilvl="0">
      <w:startOverride w:val="8"/>
    </w:lvlOverride>
  </w:num>
  <w:num w:numId="19">
    <w:abstractNumId w:val="7"/>
    <w:lvlOverride w:ilvl="0"/>
    <w:lvlOverride w:ilvl="1">
      <w:startOverride w:val="1"/>
    </w:lvlOverride>
  </w:num>
  <w:num w:numId="20">
    <w:abstractNumId w:val="3"/>
    <w:lvlOverride w:ilvl="0">
      <w:startOverride w:val="9"/>
    </w:lvlOverride>
  </w:num>
  <w:num w:numId="21">
    <w:abstractNumId w:val="3"/>
    <w:lvlOverride w:ilvl="0"/>
    <w:lvlOverride w:ilvl="1">
      <w:startOverride w:val="1"/>
    </w:lvlOverride>
  </w:num>
  <w:num w:numId="22">
    <w:abstractNumId w:val="3"/>
    <w:lvlOverride w:ilvl="0"/>
    <w:lvlOverride w:ilvl="1"/>
    <w:lvlOverride w:ilvl="2">
      <w:startOverride w:val="1"/>
    </w:lvlOverride>
  </w:num>
  <w:num w:numId="23">
    <w:abstractNumId w:val="3"/>
    <w:lvlOverride w:ilvl="0"/>
    <w:lvlOverride w:ilvl="1"/>
    <w:lvlOverride w:ilvl="2"/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4C"/>
    <w:rsid w:val="00B13250"/>
    <w:rsid w:val="00E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D0320-9E4E-4604-ACDE-DF409097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2pmerw9@usace.army.mil" TargetMode="External"/><Relationship Id="rId13" Type="http://schemas.openxmlformats.org/officeDocument/2006/relationships/hyperlink" Target="mailto:G2PMEJGR@usace.army.mi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2pmerw9@usace.army.mil" TargetMode="External"/><Relationship Id="rId12" Type="http://schemas.openxmlformats.org/officeDocument/2006/relationships/hyperlink" Target="mailto:G2PMESDF@usace.army.mil" TargetMode="External"/><Relationship Id="rId17" Type="http://schemas.openxmlformats.org/officeDocument/2006/relationships/hyperlink" Target="mailto:g2odsnaz@usace.army.mil" TargetMode="External"/><Relationship Id="rId2" Type="http://schemas.openxmlformats.org/officeDocument/2006/relationships/styles" Target="styles.xml"/><Relationship Id="rId16" Type="http://schemas.openxmlformats.org/officeDocument/2006/relationships/hyperlink" Target="mailto:g2oddrpc@usace.army.mi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2pmerw9@usace.army.mil" TargetMode="External"/><Relationship Id="rId11" Type="http://schemas.openxmlformats.org/officeDocument/2006/relationships/hyperlink" Target="mailto:Ida.M.Royer@usace.army.mil" TargetMode="External"/><Relationship Id="rId5" Type="http://schemas.openxmlformats.org/officeDocument/2006/relationships/hyperlink" Target="onenote:outlook?folder=Calendar&amp;entryid=00000000D8073FB171FDA44899FCB5911701CC670700006CEB484F577C45B6B258265D3B05BC000005D1217B000010138DD9029A21429203B857129747370052844D237A0000&amp;date=201803290900" TargetMode="External"/><Relationship Id="rId15" Type="http://schemas.openxmlformats.org/officeDocument/2006/relationships/hyperlink" Target="mailto:g2odbbmb@usace.army.mil" TargetMode="External"/><Relationship Id="rId10" Type="http://schemas.openxmlformats.org/officeDocument/2006/relationships/hyperlink" Target="mailto:G2pmembe@usace.army.m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2PMECAS@usace.army.mil" TargetMode="External"/><Relationship Id="rId14" Type="http://schemas.openxmlformats.org/officeDocument/2006/relationships/hyperlink" Target="mailto:Rachel.D.Neuenhoff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EHK</dc:creator>
  <cp:keywords/>
  <dc:description/>
  <cp:lastModifiedBy>EHK</cp:lastModifiedBy>
  <cp:revision>1</cp:revision>
  <dcterms:created xsi:type="dcterms:W3CDTF">2018-05-09T20:41:00Z</dcterms:created>
  <dcterms:modified xsi:type="dcterms:W3CDTF">2018-05-09T20:42:00Z</dcterms:modified>
</cp:coreProperties>
</file>